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E5" w:rsidRDefault="000E25E5" w:rsidP="000E25E5">
      <w:pPr>
        <w:pStyle w:val="a6"/>
        <w:jc w:val="center"/>
        <w:rPr>
          <w:rFonts w:ascii="Arial" w:hAnsi="Arial" w:cs="Arial"/>
          <w:sz w:val="48"/>
          <w:lang w:val="ru-RU"/>
        </w:rPr>
      </w:pPr>
      <w:r w:rsidRPr="000E25E5">
        <w:rPr>
          <w:rFonts w:ascii="Arial" w:hAnsi="Arial" w:cs="Arial"/>
          <w:sz w:val="48"/>
          <w:lang w:val="ru-RU"/>
        </w:rPr>
        <w:t>К зачету по Введению в специальность</w:t>
      </w:r>
    </w:p>
    <w:p w:rsidR="00173A84" w:rsidRPr="00173A84" w:rsidRDefault="00173A84" w:rsidP="00173A84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40"/>
          <w:szCs w:val="23"/>
          <w:lang w:val="ru-RU"/>
        </w:rPr>
      </w:pPr>
    </w:p>
    <w:p w:rsidR="002A1777" w:rsidRPr="00173A84" w:rsidRDefault="002A1777" w:rsidP="00173A84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40"/>
          <w:szCs w:val="23"/>
          <w:lang w:val="ru-RU"/>
        </w:rPr>
      </w:pPr>
      <w:r w:rsidRPr="00173A84">
        <w:rPr>
          <w:rFonts w:ascii="Arial" w:hAnsi="Arial" w:cs="Arial"/>
          <w:b/>
          <w:color w:val="000000" w:themeColor="text1"/>
          <w:sz w:val="40"/>
          <w:szCs w:val="23"/>
          <w:lang w:val="ru-RU"/>
        </w:rPr>
        <w:t>ЗАДАНИЕ</w:t>
      </w:r>
    </w:p>
    <w:p w:rsidR="000E25E5" w:rsidRPr="000E25E5" w:rsidRDefault="000E25E5" w:rsidP="002139B8">
      <w:pPr>
        <w:pStyle w:val="a8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3"/>
          <w:lang w:val="ru-RU"/>
        </w:rPr>
        <w:t>Прочитать текст ниже и подготовить ответы на вопросы:</w:t>
      </w:r>
    </w:p>
    <w:p w:rsidR="000E25E5" w:rsidRPr="000E25E5" w:rsidRDefault="000E25E5" w:rsidP="000E25E5">
      <w:pPr>
        <w:pStyle w:val="a8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3"/>
          <w:lang w:val="ru-RU"/>
        </w:rPr>
        <w:t>Почему и с какой целью (с каким заданием) Бог сотворил мир?</w:t>
      </w:r>
    </w:p>
    <w:p w:rsidR="000E25E5" w:rsidRPr="000E25E5" w:rsidRDefault="000E25E5" w:rsidP="000E25E5">
      <w:pPr>
        <w:pStyle w:val="a8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3"/>
          <w:lang w:val="ru-RU"/>
        </w:rPr>
        <w:t>Цель христианской жизни и роль Священного Предания в достижении этой цели?</w:t>
      </w:r>
    </w:p>
    <w:p w:rsidR="000E25E5" w:rsidRPr="000E25E5" w:rsidRDefault="000E25E5" w:rsidP="000E25E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</w:p>
    <w:p w:rsidR="000E25E5" w:rsidRDefault="000E25E5" w:rsidP="000E25E5">
      <w:pPr>
        <w:pStyle w:val="a8"/>
        <w:numPr>
          <w:ilvl w:val="0"/>
          <w:numId w:val="3"/>
        </w:numPr>
        <w:shd w:val="clear" w:color="auto" w:fill="FFFFFF" w:themeFill="background1"/>
        <w:ind w:left="426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3"/>
          <w:lang w:val="ru-RU"/>
        </w:rPr>
        <w:t>Быть готовыми на зачете ответить письменно на контрольные вопросы по тексту.</w:t>
      </w:r>
    </w:p>
    <w:p w:rsidR="00173A84" w:rsidRDefault="00173A84" w:rsidP="002A177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</w:p>
    <w:p w:rsidR="00173A84" w:rsidRDefault="00173A84" w:rsidP="002A177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8"/>
          <w:szCs w:val="23"/>
          <w:lang w:val="ru-RU"/>
        </w:rPr>
      </w:pPr>
    </w:p>
    <w:p w:rsidR="002A1777" w:rsidRPr="00173A84" w:rsidRDefault="002A1777" w:rsidP="002A1777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40"/>
          <w:szCs w:val="23"/>
          <w:lang w:val="ru-RU"/>
        </w:rPr>
      </w:pPr>
      <w:r w:rsidRPr="00173A84">
        <w:rPr>
          <w:rFonts w:ascii="Arial" w:hAnsi="Arial" w:cs="Arial"/>
          <w:b/>
          <w:color w:val="000000" w:themeColor="text1"/>
          <w:sz w:val="40"/>
          <w:szCs w:val="23"/>
          <w:lang w:val="ru-RU"/>
        </w:rPr>
        <w:t>ТЕСКТ</w:t>
      </w:r>
    </w:p>
    <w:p w:rsidR="000E25E5" w:rsidRPr="000E25E5" w:rsidRDefault="000E25E5" w:rsidP="000E25E5">
      <w:pPr>
        <w:pStyle w:val="a6"/>
        <w:jc w:val="center"/>
        <w:rPr>
          <w:rFonts w:ascii="Arial" w:hAnsi="Arial" w:cs="Arial"/>
          <w:b/>
          <w:sz w:val="44"/>
          <w:lang w:val="ru-RU"/>
        </w:rPr>
      </w:pPr>
      <w:r w:rsidRPr="000E25E5">
        <w:rPr>
          <w:rFonts w:ascii="Arial" w:hAnsi="Arial" w:cs="Arial"/>
          <w:b/>
          <w:sz w:val="44"/>
          <w:lang w:val="ru-RU"/>
        </w:rPr>
        <w:t xml:space="preserve">Епископ </w:t>
      </w:r>
      <w:proofErr w:type="spellStart"/>
      <w:r w:rsidRPr="000E25E5">
        <w:rPr>
          <w:rFonts w:ascii="Arial" w:hAnsi="Arial" w:cs="Arial"/>
          <w:b/>
          <w:sz w:val="44"/>
          <w:lang w:val="ru-RU"/>
        </w:rPr>
        <w:t>Алексендр</w:t>
      </w:r>
      <w:proofErr w:type="spellEnd"/>
      <w:r w:rsidRPr="000E25E5">
        <w:rPr>
          <w:rFonts w:ascii="Arial" w:hAnsi="Arial" w:cs="Arial"/>
          <w:b/>
          <w:sz w:val="44"/>
          <w:lang w:val="ru-RU"/>
        </w:rPr>
        <w:t xml:space="preserve"> (Семенов-Тян-Шанский) "Православный катехизис" (выдержки)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Почему Бог сотворил мир?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Исповедуя веру в Бога Отца, Творца неба и земли, люди ставят себе обычно три вопроса: почему, для чего и как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7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Бог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сотворил мир?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 первый вопрос Отцы Церкви отвечают, что у Бога, совершенного и ни в чем не нуждающегося, не было необходимости творить мир, но сотворение </w:t>
      </w:r>
      <w:bookmarkStart w:id="0" w:name="_GoBack"/>
      <w:bookmarkEnd w:id="0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мира имеет смысл, так как Бог разумен и мудр. Будучи Сам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="00677A21">
        <w:fldChar w:fldCharType="begin"/>
      </w:r>
      <w:r w:rsidR="00677A21">
        <w:instrText>HYPERLINK</w:instrText>
      </w:r>
      <w:r w:rsidR="00677A21" w:rsidRPr="00FF2354">
        <w:rPr>
          <w:lang w:val="ru-RU"/>
        </w:rPr>
        <w:instrText xml:space="preserve"> "</w:instrText>
      </w:r>
      <w:r w:rsidR="00677A21">
        <w:instrText>http</w:instrText>
      </w:r>
      <w:r w:rsidR="00677A21" w:rsidRPr="00FF2354">
        <w:rPr>
          <w:lang w:val="ru-RU"/>
        </w:rPr>
        <w:instrText>://</w:instrText>
      </w:r>
      <w:r w:rsidR="00677A21">
        <w:instrText>azbyka</w:instrText>
      </w:r>
      <w:r w:rsidR="00677A21" w:rsidRPr="00FF2354">
        <w:rPr>
          <w:lang w:val="ru-RU"/>
        </w:rPr>
        <w:instrText>.</w:instrText>
      </w:r>
      <w:r w:rsidR="00677A21">
        <w:instrText>ru</w:instrText>
      </w:r>
      <w:r w:rsidR="00677A21" w:rsidRPr="00FF2354">
        <w:rPr>
          <w:lang w:val="ru-RU"/>
        </w:rPr>
        <w:instrText>/</w:instrText>
      </w:r>
      <w:r w:rsidR="00677A21">
        <w:instrText>lyubov</w:instrText>
      </w:r>
      <w:r w:rsidR="00677A21" w:rsidRPr="00FF2354">
        <w:rPr>
          <w:lang w:val="ru-RU"/>
        </w:rPr>
        <w:instrText>" \</w:instrText>
      </w:r>
      <w:r w:rsidR="00677A21">
        <w:instrText>t</w:instrText>
      </w:r>
      <w:r w:rsidR="00677A21" w:rsidRPr="00FF2354">
        <w:rPr>
          <w:lang w:val="ru-RU"/>
        </w:rPr>
        <w:instrText xml:space="preserve"> "_</w:instrText>
      </w:r>
      <w:r w:rsidR="00677A21">
        <w:instrText>blank</w:instrText>
      </w:r>
      <w:r w:rsidR="00677A21" w:rsidRPr="00FF2354">
        <w:rPr>
          <w:lang w:val="ru-RU"/>
        </w:rPr>
        <w:instrText>"</w:instrText>
      </w:r>
      <w:r w:rsidR="00677A21">
        <w:fldChar w:fldCharType="separate"/>
      </w:r>
      <w:r w:rsidRPr="000E25E5">
        <w:rPr>
          <w:rStyle w:val="a3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ru-RU"/>
        </w:rPr>
        <w:t>Любовь</w:t>
      </w:r>
      <w:r w:rsidR="00677A21">
        <w:fldChar w:fldCharType="end"/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ю, Бог творит мир по любви и даже по преизбытку любви. Божественная любовь находит уже полное удовлетворение в совершенном единстве Лиц Святой Троицы, но чаша Божественной любви как бы переливается через край и Бог вызывает из небытия Свое творение, чтобы и оно причастилось блаженству Его любви. В этом ответ и на второй вопрос: для чего Бог творит мир?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Уча так, Отцы Церкви строго предупреждают, что нельзя думать (как думали некоторые еретики), что мир есть продолжение, или порождение Божественной жизни, или эманация Божества. Природа мира иная:</w:t>
      </w:r>
      <w:r w:rsidR="00173A84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она подвержена порче, в мире возможно падение. Но в Боге все свято; и если бы Бог имел ту же природу, что мир, то не был бы Богом. Бог творит мир из ничего. Только это учение позволяет мыслить о Боге как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всесовершенстве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, а о мире, с одной стороны, как ничтожном, а с другой — как имеющем печать Божества.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lastRenderedPageBreak/>
        <w:t>Время и вечность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Нередкий вопрос: что было до сотворения мира, лишен смысла, так как самое время сотворено вместе с миром. Вне мира и вне времени есть только вечный Бог и Божественная вечность. Там нет ни прошлого, ни будущего, а одно вечно-настоящее.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Какова вечность, мы, по-настоящему, живя во времени, знать не можем. Но Господь нас призывает к вечной жизни; Он сказал: “сия же есть жизнь вечная, да знают Тебя, единого истинного Бога, и посланного Тобою Иисуса Христа” (</w:t>
      </w:r>
      <w:hyperlink r:id="rId8" w:tgtFrame="_blank" w:history="1"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Иоан.</w:t>
        </w:r>
        <w:r w:rsidRPr="000E25E5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17</w:t>
        </w:r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:3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Став человеком. Господь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="00677A21">
        <w:fldChar w:fldCharType="begin"/>
      </w:r>
      <w:r w:rsidR="00677A21">
        <w:instrText>HYPERLINK</w:instrText>
      </w:r>
      <w:r w:rsidR="00677A21" w:rsidRPr="00FF2354">
        <w:rPr>
          <w:lang w:val="ru-RU"/>
        </w:rPr>
        <w:instrText xml:space="preserve"> "</w:instrText>
      </w:r>
      <w:r w:rsidR="00677A21">
        <w:instrText>http</w:instrText>
      </w:r>
      <w:r w:rsidR="00677A21" w:rsidRPr="00FF2354">
        <w:rPr>
          <w:lang w:val="ru-RU"/>
        </w:rPr>
        <w:instrText>://</w:instrText>
      </w:r>
      <w:r w:rsidR="00677A21">
        <w:instrText>azbyka</w:instrText>
      </w:r>
      <w:r w:rsidR="00677A21" w:rsidRPr="00FF2354">
        <w:rPr>
          <w:lang w:val="ru-RU"/>
        </w:rPr>
        <w:instrText>.</w:instrText>
      </w:r>
      <w:r w:rsidR="00677A21">
        <w:instrText>ru</w:instrText>
      </w:r>
      <w:r w:rsidR="00677A21" w:rsidRPr="00FF2354">
        <w:rPr>
          <w:lang w:val="ru-RU"/>
        </w:rPr>
        <w:instrText>/1/</w:instrText>
      </w:r>
      <w:r w:rsidR="00677A21">
        <w:instrText>iisus</w:instrText>
      </w:r>
      <w:r w:rsidR="00677A21" w:rsidRPr="00FF2354">
        <w:rPr>
          <w:lang w:val="ru-RU"/>
        </w:rPr>
        <w:instrText>_</w:instrText>
      </w:r>
      <w:r w:rsidR="00677A21">
        <w:instrText>khristos</w:instrText>
      </w:r>
      <w:r w:rsidR="00677A21" w:rsidRPr="00FF2354">
        <w:rPr>
          <w:lang w:val="ru-RU"/>
        </w:rPr>
        <w:instrText>" \</w:instrText>
      </w:r>
      <w:r w:rsidR="00677A21">
        <w:instrText>t</w:instrText>
      </w:r>
      <w:r w:rsidR="00677A21" w:rsidRPr="00FF2354">
        <w:rPr>
          <w:lang w:val="ru-RU"/>
        </w:rPr>
        <w:instrText xml:space="preserve"> "_</w:instrText>
      </w:r>
      <w:r w:rsidR="00677A21">
        <w:instrText>blank</w:instrText>
      </w:r>
      <w:r w:rsidR="00677A21" w:rsidRPr="00FF2354">
        <w:rPr>
          <w:lang w:val="ru-RU"/>
        </w:rPr>
        <w:instrText>"</w:instrText>
      </w:r>
      <w:r w:rsidR="00677A21">
        <w:fldChar w:fldCharType="separate"/>
      </w:r>
      <w:r w:rsidRPr="000E25E5">
        <w:rPr>
          <w:rStyle w:val="a3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ru-RU"/>
        </w:rPr>
        <w:t>Иисус Христос</w:t>
      </w:r>
      <w:r w:rsidR="00677A21">
        <w:fldChar w:fldCharType="end"/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жил нашей временной жизнью, по Своему же Божеству пребывал в вечности. Через Господа Иисуса Христа мы познаем, в некоторой мере, вечность. Духовный опыт показывает, что высокие переживания и, в особенности, пламенная христианская любовь, делающая нас причастными Христу, заставляет забывать время, как бы выходить из него; а достигшие высших духовных состояний святые в некоторые мгновения переживали такую полноту жизни, которая представляется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невместимой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ни в какой земной срок. Вечно то, что бесконечно ценно; вечно то, что достойно вечности. Мы уже и теперь должны, сколь можем, учиться вечной жизни, и мы приближаемся к ней, когда отдаем свое время все более и более ценным переживаниям, в особенности Богу.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Бог в отношении мира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отношении мира сверхсущий и неприступный Бог имеет особый образ бытия, который выражается в том, что Бог творит мир, промышляет о нем и открывается ему. Чтобы мир мог воспринять Божественное откровение и причаститься Божественной блаженной жизни (для чего он и создан), мир сотворен в некоторой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богообразности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— он имеет на себе Божественную печать. Бог сотворил мир как бы по некоторому плану, и всему сотворенному соответствуют Божественные образы, особые Божий мысли. Впрочем — это не только мысли, но и слова Божий и потому они имеют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Style w:val="a5"/>
          <w:rFonts w:ascii="Arial" w:hAnsi="Arial" w:cs="Arial"/>
          <w:color w:val="000000" w:themeColor="text1"/>
          <w:sz w:val="28"/>
          <w:szCs w:val="28"/>
          <w:lang w:val="ru-RU"/>
        </w:rPr>
        <w:t>творческую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силу, так как Словом Божиим мир сотворен. Слово Божие — Логос — это Сын Божий. В отношении сотворенного мира Слово Божие есть Слово всех слов. Смысл всех смыслов. Премудрость Божия, так как в Нем заключены мысли о всем творении.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Таким образом, исповедуя веру в Бога Отца, Творца неба и земли, мы исповедуем, что мир сотворен Его творческим Словом, а также Его животворящим Дыханием, т.е. Духом Святым. Иначе говоря, мы верим, что вся Святая Троица участвует в сотворении мира и в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промышлении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 нем. Творческие слова, которыми Бог вызывает из небытия Свои творения (это 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некоторые Божий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воления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или веления), неразлучны с животворящими силами и энергиями Божества; созидая мир, они навсегда пребывают в нем. Мир не только творится, но и содержится словами Божиими, поэтому печать Божественной красоты и смысла неотъемлема от него.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Естественное откровение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Божественная печать отмечает также человеческую личность и, следовательно, человеческое знание и искусство. Однако только Бог обладает полным знанием, Он один знает Свое творение. Другие разумные существа, Ангелы и люда, могут иметь познание в той мере, поскольку они приобщаются Божественному Разуму. Таким образом человек может познавать Бога, мир и самого себя через изучение всего сотворенного. Такое знание можно назвать естественным откровением. Но такое косвенное познание Бога всегда несовершенно, как несовершенна и сама природа, в особенности после того, как она была испорчена грехом.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Естественное познание, таким образом, уподобляется видению сквозь тусклое стекло, о чем говорит Апостол Павел (</w:t>
      </w:r>
      <w:hyperlink r:id="rId9" w:tgtFrame="_blank" w:history="1"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1 Кор.</w:t>
        </w:r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 </w:t>
        </w:r>
        <w:r w:rsidRPr="000E25E5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13</w:t>
        </w:r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:12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). Однако естественное познание есть все же познание Бога и может, с Его помощью, приблизить нас к Богу.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Во всяком познании Бог присутствует не только как отраженный в природе, но и как сокрытая Истина. Если бы человек не пал, естественное откровение могло бы ему открыть многое. Но в течение человеческой истории оно было все более искажено грехом. Следствием этого искажения было появление языческих религий и домыслов языческих философов (</w:t>
      </w:r>
      <w:r w:rsidR="00677A21">
        <w:fldChar w:fldCharType="begin"/>
      </w:r>
      <w:r w:rsidR="00677A21">
        <w:instrText>HYPERLINK</w:instrText>
      </w:r>
      <w:r w:rsidR="00677A21" w:rsidRPr="00FF2354">
        <w:rPr>
          <w:lang w:val="ru-RU"/>
        </w:rPr>
        <w:instrText xml:space="preserve"> "</w:instrText>
      </w:r>
      <w:r w:rsidR="00677A21">
        <w:instrText>http</w:instrText>
      </w:r>
      <w:r w:rsidR="00677A21" w:rsidRPr="00FF2354">
        <w:rPr>
          <w:lang w:val="ru-RU"/>
        </w:rPr>
        <w:instrText>://</w:instrText>
      </w:r>
      <w:r w:rsidR="00677A21">
        <w:instrText>azbyka</w:instrText>
      </w:r>
      <w:r w:rsidR="00677A21" w:rsidRPr="00FF2354">
        <w:rPr>
          <w:lang w:val="ru-RU"/>
        </w:rPr>
        <w:instrText>.</w:instrText>
      </w:r>
      <w:r w:rsidR="00677A21">
        <w:instrText>ru</w:instrText>
      </w:r>
      <w:r w:rsidR="00677A21" w:rsidRPr="00FF2354">
        <w:rPr>
          <w:lang w:val="ru-RU"/>
        </w:rPr>
        <w:instrText>/</w:instrText>
      </w:r>
      <w:r w:rsidR="00677A21">
        <w:instrText>biblia</w:instrText>
      </w:r>
      <w:r w:rsidR="00677A21" w:rsidRPr="00FF2354">
        <w:rPr>
          <w:lang w:val="ru-RU"/>
        </w:rPr>
        <w:instrText>/?</w:instrText>
      </w:r>
      <w:r w:rsidR="00677A21">
        <w:instrText>Rom</w:instrText>
      </w:r>
      <w:r w:rsidR="00677A21" w:rsidRPr="00FF2354">
        <w:rPr>
          <w:lang w:val="ru-RU"/>
        </w:rPr>
        <w:instrText>.1:20-25" \</w:instrText>
      </w:r>
      <w:r w:rsidR="00677A21">
        <w:instrText>t</w:instrText>
      </w:r>
      <w:r w:rsidR="00677A21" w:rsidRPr="00FF2354">
        <w:rPr>
          <w:lang w:val="ru-RU"/>
        </w:rPr>
        <w:instrText xml:space="preserve"> "_</w:instrText>
      </w:r>
      <w:r w:rsidR="00677A21">
        <w:instrText>blank</w:instrText>
      </w:r>
      <w:r w:rsidR="00677A21" w:rsidRPr="00FF2354">
        <w:rPr>
          <w:lang w:val="ru-RU"/>
        </w:rPr>
        <w:instrText>"</w:instrText>
      </w:r>
      <w:r w:rsidR="00677A21">
        <w:fldChar w:fldCharType="separate"/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Рим.</w:t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0E25E5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1</w:t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:20-25</w:t>
      </w:r>
      <w:r w:rsidR="00677A21">
        <w:fldChar w:fldCharType="end"/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). Поэтому истинное познание мира возможно лишь путем личного откровения Божия. Это и есть откровение, запечатленное в Ветхом и Новом Заветах,</w:t>
      </w:r>
      <w:proofErr w:type="gram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особенно в последнем. В свете откровения Нового Завета смысл естественного откровения решительно меняется. Философия и искусство Античности сохраняют некоторую ценность, поскольку они могут быть преображены истиной Нового Завета. Научное исследование сохраняет свою свободу и после Евангелия Христа, но лишь поскольку оно не навязывает метафизику, противоречащую Божественному Откровению, и собственной сущности, которая есть преимущественно вопрошание.</w:t>
      </w:r>
    </w:p>
    <w:p w:rsid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Христианское искусство обязательно отличается от нехристианского, поскольку Христос (Богочеловек) налагает на него Свою печать. Это искусство литургическое, в нем приоткрывается свет Божьего Царства. Иначе говоря, после Христа естественное откровение имеет силу, поскольку оно освещено светом Божественного откровения.</w:t>
      </w:r>
    </w:p>
    <w:p w:rsidR="00044628" w:rsidRPr="000E25E5" w:rsidRDefault="00044628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lastRenderedPageBreak/>
        <w:t>Цель сотворения мира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Мир имеет не только бытие, но и задание, и цель: стать богоподобным, достойным Божественной славы и блаженства. Некоторые Учители Церкви поясняют, что высшая красота есть песнь Божественной любви, и что мир сотворен, чтобы стать такою песнью, — некоторой божественной симфонией, хвалой Богу.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Но, поставленный во главе творения, человек впал в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0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грех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и, тем самым, отдал мир во власть лукавого духа. Таким образом, мир стал ареной борьбы между добром и злом.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hyperlink r:id="rId11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Добро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, красота и истина были восстановлены крестными страданиями и смертью Христа. Бог ждет теперь, чтобы человек вернулся свободно к Нему, следуя по пути Христа, в Котором восстанавливается все истинное первоначальное назначение мира. По словам Апостола Павла “вся тварь совокупно стенает и мучится доныне... в надежде, что и она сама будет освобождена от рабства тлению в свободу славы детей Божиих” (</w:t>
      </w:r>
      <w:hyperlink r:id="rId12" w:tgtFrame="_blank" w:history="1"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Рим.</w:t>
        </w:r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 </w:t>
        </w:r>
        <w:r w:rsidRPr="000E25E5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8</w:t>
        </w:r>
        <w:r w:rsidRPr="000E25E5">
          <w:rPr>
            <w:rStyle w:val="a3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ru-RU"/>
          </w:rPr>
          <w:t>:19-22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Цель христианской жизни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Цель христианской жизни — соединение с Богом и с другими людьми по подобию Троичного,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единосущия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— достижима через приобщение к жизни Господа Иисуса Христа. Мы должны привиться к Нему, как ветви к лозе (</w:t>
      </w:r>
      <w:r w:rsidR="00677A21">
        <w:fldChar w:fldCharType="begin"/>
      </w:r>
      <w:r w:rsidR="00677A21">
        <w:instrText>HYPERLINK</w:instrText>
      </w:r>
      <w:r w:rsidR="00677A21" w:rsidRPr="00FF2354">
        <w:rPr>
          <w:lang w:val="ru-RU"/>
        </w:rPr>
        <w:instrText xml:space="preserve"> "</w:instrText>
      </w:r>
      <w:r w:rsidR="00677A21">
        <w:instrText>http</w:instrText>
      </w:r>
      <w:r w:rsidR="00677A21" w:rsidRPr="00FF2354">
        <w:rPr>
          <w:lang w:val="ru-RU"/>
        </w:rPr>
        <w:instrText>://</w:instrText>
      </w:r>
      <w:r w:rsidR="00677A21">
        <w:instrText>azbyka</w:instrText>
      </w:r>
      <w:r w:rsidR="00677A21" w:rsidRPr="00FF2354">
        <w:rPr>
          <w:lang w:val="ru-RU"/>
        </w:rPr>
        <w:instrText>.</w:instrText>
      </w:r>
      <w:r w:rsidR="00677A21">
        <w:instrText>ru</w:instrText>
      </w:r>
      <w:r w:rsidR="00677A21" w:rsidRPr="00FF2354">
        <w:rPr>
          <w:lang w:val="ru-RU"/>
        </w:rPr>
        <w:instrText>/</w:instrText>
      </w:r>
      <w:r w:rsidR="00677A21">
        <w:instrText>biblia</w:instrText>
      </w:r>
      <w:r w:rsidR="00677A21" w:rsidRPr="00FF2354">
        <w:rPr>
          <w:lang w:val="ru-RU"/>
        </w:rPr>
        <w:instrText>/?</w:instrText>
      </w:r>
      <w:r w:rsidR="00677A21">
        <w:instrText>Jn</w:instrText>
      </w:r>
      <w:r w:rsidR="00677A21" w:rsidRPr="00FF2354">
        <w:rPr>
          <w:lang w:val="ru-RU"/>
        </w:rPr>
        <w:instrText>.15:4-9" \</w:instrText>
      </w:r>
      <w:r w:rsidR="00677A21">
        <w:instrText>t</w:instrText>
      </w:r>
      <w:r w:rsidR="00677A21" w:rsidRPr="00FF2354">
        <w:rPr>
          <w:lang w:val="ru-RU"/>
        </w:rPr>
        <w:instrText xml:space="preserve"> "_</w:instrText>
      </w:r>
      <w:r w:rsidR="00677A21">
        <w:instrText>blank</w:instrText>
      </w:r>
      <w:r w:rsidR="00677A21" w:rsidRPr="00FF2354">
        <w:rPr>
          <w:lang w:val="ru-RU"/>
        </w:rPr>
        <w:instrText>"</w:instrText>
      </w:r>
      <w:r w:rsidR="00677A21">
        <w:fldChar w:fldCharType="separate"/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Иоан.</w:t>
      </w:r>
      <w:r w:rsidRPr="000E25E5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15</w:t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:4-9</w:t>
      </w:r>
      <w:r w:rsidR="00677A21">
        <w:fldChar w:fldCharType="end"/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Это совершается силою Святого Духа, почему можно сказать, что цель христианской жизни есть приобретение Святого Духа или Его благодатных даров. А наибольший из даров Святого Духа — это и есть объединяющая всех святая любовь, или вдохновение любви и святой жизни. Тот, кто обрел дар любви, живет уже не по своим влечениям и соображениям, а по внушению </w:t>
      </w:r>
      <w:proofErr w:type="gram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Божию</w:t>
      </w:r>
      <w:proofErr w:type="gram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, являясь храмом Святого Духа, и может повторить за Апостолом “уже не я живу, но живет во мне Христос” (</w:t>
      </w:r>
      <w:proofErr w:type="spellStart"/>
      <w:r w:rsidR="00677A21" w:rsidRPr="000E25E5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 xml:space="preserve"> 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HYPERLINK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 xml:space="preserve"> "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http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>://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azbyka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>.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ru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>/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biblia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>/?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Gal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>.2:20" \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o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 xml:space="preserve"> "" \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t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 xml:space="preserve"> "_</w:instrText>
      </w:r>
      <w:r w:rsidRPr="000E25E5">
        <w:rPr>
          <w:rFonts w:ascii="Arial" w:hAnsi="Arial" w:cs="Arial"/>
          <w:color w:val="000000" w:themeColor="text1"/>
          <w:sz w:val="28"/>
          <w:szCs w:val="28"/>
        </w:rPr>
        <w:instrText>blank</w:instrTex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instrText xml:space="preserve">" </w:instrText>
      </w:r>
      <w:r w:rsidR="00677A21" w:rsidRPr="000E25E5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Гал</w:t>
      </w:r>
      <w:proofErr w:type="spellEnd"/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.</w:t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0E25E5">
        <w:rPr>
          <w:rStyle w:val="a4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2</w:t>
      </w:r>
      <w:r w:rsidRPr="000E25E5">
        <w:rPr>
          <w:rStyle w:val="a3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ru-RU"/>
        </w:rPr>
        <w:t>:20</w:t>
      </w:r>
      <w:r w:rsidR="00677A21" w:rsidRPr="000E25E5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). Такой человек усыновлен Богу Отцу, он — святой, в силу чего говорят, что цель христианской жизни есть святость.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Божественное Откровение. (Священное Писание и Священное Предание)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Через Свое Божественное Откровение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3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Бог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Сам указывает нам цель истинной жизни и как достичь ее. Божественное Откровение дано Церкви, т. е. союзу людей, уже пожелавших единения с Богом и между собою.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4" w:tgtFrame="_blank" w:history="1">
        <w:proofErr w:type="spellStart"/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Церковь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хранит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Божественное Откровение, или живой опыт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богообщения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и передает его своим членам. Это называется Священным Преданием. В составе его — самым драгоценным является Священное 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Писание, т. е. запечатленное письменно особо избранными для того Богом людьми Божественное Откровение.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Усвоение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5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Священного Писания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— это первый шаг на пути к Богу.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Священное Писание Ветхого и Нового Заветов является единым целым, но для христиан —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6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Новый Завет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— лежит в основе всего, и прежде всего Евангелие, в котором запечатлен образ Самого Иисуса Христа, явленный в событиях Его жизни, в делах и словах Его.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Боговоплощение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Сошествие Святого Духа на Церковь совершилось единожды, чем обусловлена единственность Писаний Нового Завета. К ним нельзя ничего ни прибавить, ни убавить от них.</w:t>
      </w:r>
    </w:p>
    <w:p w:rsidR="00DE522A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Благоговейное чтение Священного Писания не только дает нам знание о Боге, но, отчасти, знание Самого Бога, в некоторой мере приобщая нас Ему, особенно через Евангелие.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Священное Предание это не итог отвлеченных знаний, передаваемый для запоминания. Передается живая истина для усвоения живым сердцем. Это возможно при благодатной помощи, иначе говоря, при новом частном </w:t>
      </w:r>
      <w:proofErr w:type="spellStart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богооткровении</w:t>
      </w:r>
      <w:proofErr w:type="spellEnd"/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. Божественная истина всегда та же, но форма ее усвоения изменяется в зависимости от лица, которое ее воспринимает, а также от времени и места (эпоха, страна), где усвоение истины происходит. Отсюда — различие молитв, обрядов, проповедей, богословских трудов, а также неизбежное изменение некоторых их форм.</w:t>
      </w:r>
    </w:p>
    <w:p w:rsidR="000E25E5" w:rsidRPr="000E25E5" w:rsidRDefault="000E25E5" w:rsidP="000E25E5">
      <w:pPr>
        <w:pStyle w:val="2"/>
        <w:shd w:val="clear" w:color="auto" w:fill="FFFFFF" w:themeFill="background1"/>
        <w:spacing w:before="30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0"/>
          <w:szCs w:val="30"/>
          <w:lang w:val="ru-RU"/>
        </w:rPr>
      </w:pPr>
      <w:r w:rsidRPr="000E25E5">
        <w:rPr>
          <w:rFonts w:ascii="Arial" w:hAnsi="Arial" w:cs="Arial"/>
          <w:color w:val="000000" w:themeColor="text1"/>
          <w:sz w:val="30"/>
          <w:szCs w:val="30"/>
          <w:lang w:val="ru-RU"/>
        </w:rPr>
        <w:t>Состав Священного Предания</w:t>
      </w:r>
    </w:p>
    <w:p w:rsidR="000E25E5" w:rsidRPr="000E25E5" w:rsidRDefault="000E25E5" w:rsidP="000E25E5">
      <w:pPr>
        <w:shd w:val="clear" w:color="auto" w:fill="FFFFFF" w:themeFill="background1"/>
        <w:spacing w:line="336" w:lineRule="atLeast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 </w:t>
      </w:r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В состав Священного Предания может войти, кроме Священного Писания, всякое письменное и устное слово, предлагаемое Церковью в духовное назидание верующим, так же как и некоторые священнодействия. После Священного Писания наибольшее значение имеют догматические постановления Вселенских Соборов и таинства Церкви, Богослужебные тексты и обряды, а также канонические постановления, писания святых Отцов, богословские труды и</w:t>
      </w:r>
      <w:r w:rsidRPr="000E25E5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7" w:tgtFrame="_blank" w:history="1">
        <w:r w:rsidRPr="000E25E5">
          <w:rPr>
            <w:rStyle w:val="a3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проповеди</w:t>
        </w:r>
      </w:hyperlink>
      <w:r w:rsidRPr="000E25E5">
        <w:rPr>
          <w:rFonts w:ascii="Arial" w:hAnsi="Arial" w:cs="Arial"/>
          <w:color w:val="000000" w:themeColor="text1"/>
          <w:sz w:val="28"/>
          <w:szCs w:val="28"/>
          <w:lang w:val="ru-RU"/>
        </w:rPr>
        <w:t>, но не все они равноценны, и могут, в согласии с живым опытом Церкви, обретать то большее, то меньшее значение в составе Священного Предания.</w:t>
      </w:r>
    </w:p>
    <w:p w:rsidR="00765AFB" w:rsidRPr="000E25E5" w:rsidRDefault="00A5173D" w:rsidP="000E25E5">
      <w:pPr>
        <w:shd w:val="clear" w:color="auto" w:fill="FFFFFF" w:themeFill="background1"/>
        <w:rPr>
          <w:rFonts w:ascii="Arial" w:hAnsi="Arial" w:cs="Arial"/>
          <w:color w:val="000000" w:themeColor="text1"/>
          <w:lang w:val="ru-RU"/>
        </w:rPr>
      </w:pPr>
    </w:p>
    <w:p w:rsidR="00DE522A" w:rsidRPr="000E25E5" w:rsidRDefault="00DE522A">
      <w:pPr>
        <w:shd w:val="clear" w:color="auto" w:fill="FFFFFF" w:themeFill="background1"/>
        <w:rPr>
          <w:rFonts w:ascii="Arial" w:hAnsi="Arial" w:cs="Arial"/>
          <w:color w:val="000000" w:themeColor="text1"/>
          <w:lang w:val="ru-RU"/>
        </w:rPr>
      </w:pPr>
    </w:p>
    <w:sectPr w:rsidR="00DE522A" w:rsidRPr="000E25E5" w:rsidSect="00044628">
      <w:footerReference w:type="defaul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3D" w:rsidRDefault="00A5173D" w:rsidP="000E25E5">
      <w:r>
        <w:separator/>
      </w:r>
    </w:p>
  </w:endnote>
  <w:endnote w:type="continuationSeparator" w:id="0">
    <w:p w:rsidR="00A5173D" w:rsidRDefault="00A5173D" w:rsidP="000E2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5E5" w:rsidRDefault="00677A21">
        <w:pPr>
          <w:pStyle w:val="ab"/>
          <w:jc w:val="center"/>
        </w:pPr>
        <w:r>
          <w:fldChar w:fldCharType="begin"/>
        </w:r>
        <w:r w:rsidR="000E25E5">
          <w:instrText xml:space="preserve"> PAGE   \* MERGEFORMAT </w:instrText>
        </w:r>
        <w:r>
          <w:fldChar w:fldCharType="separate"/>
        </w:r>
        <w:r w:rsidR="00FF2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5E5" w:rsidRDefault="000E25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3D" w:rsidRDefault="00A5173D" w:rsidP="000E25E5">
      <w:r>
        <w:separator/>
      </w:r>
    </w:p>
  </w:footnote>
  <w:footnote w:type="continuationSeparator" w:id="0">
    <w:p w:rsidR="00A5173D" w:rsidRDefault="00A5173D" w:rsidP="000E2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17D"/>
    <w:multiLevelType w:val="multilevel"/>
    <w:tmpl w:val="DFC0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D7F7F"/>
    <w:multiLevelType w:val="hybridMultilevel"/>
    <w:tmpl w:val="0B7C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507D0"/>
    <w:multiLevelType w:val="hybridMultilevel"/>
    <w:tmpl w:val="B52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E5"/>
    <w:rsid w:val="00044628"/>
    <w:rsid w:val="000E25E5"/>
    <w:rsid w:val="00173A84"/>
    <w:rsid w:val="002139B8"/>
    <w:rsid w:val="002A1777"/>
    <w:rsid w:val="00377B04"/>
    <w:rsid w:val="003A0350"/>
    <w:rsid w:val="005F7E4A"/>
    <w:rsid w:val="00677A21"/>
    <w:rsid w:val="006C1BB6"/>
    <w:rsid w:val="007C42F6"/>
    <w:rsid w:val="00883F3C"/>
    <w:rsid w:val="00A5173D"/>
    <w:rsid w:val="00A9685E"/>
    <w:rsid w:val="00AA358B"/>
    <w:rsid w:val="00C0518B"/>
    <w:rsid w:val="00DE522A"/>
    <w:rsid w:val="00FF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E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25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5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25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E25E5"/>
    <w:rPr>
      <w:color w:val="0000FF"/>
      <w:u w:val="single"/>
    </w:rPr>
  </w:style>
  <w:style w:type="character" w:styleId="a4">
    <w:name w:val="Strong"/>
    <w:basedOn w:val="a0"/>
    <w:uiPriority w:val="22"/>
    <w:qFormat/>
    <w:rsid w:val="000E25E5"/>
    <w:rPr>
      <w:b/>
      <w:bCs/>
    </w:rPr>
  </w:style>
  <w:style w:type="character" w:styleId="a5">
    <w:name w:val="Emphasis"/>
    <w:basedOn w:val="a0"/>
    <w:uiPriority w:val="20"/>
    <w:qFormat/>
    <w:rsid w:val="000E25E5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E2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E2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0E25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25E5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5E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25E5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Jn.17:3" TargetMode="External"/><Relationship Id="rId13" Type="http://schemas.openxmlformats.org/officeDocument/2006/relationships/hyperlink" Target="http://azbyka.ru/1/o_bog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yka.ru/1/o_boge" TargetMode="External"/><Relationship Id="rId12" Type="http://schemas.openxmlformats.org/officeDocument/2006/relationships/hyperlink" Target="http://azbyka.ru/biblia/?Rom.8:19-22" TargetMode="External"/><Relationship Id="rId17" Type="http://schemas.openxmlformats.org/officeDocument/2006/relationships/hyperlink" Target="http://azbyka.ru/propovedi/" TargetMode="External"/><Relationship Id="rId2" Type="http://schemas.openxmlformats.org/officeDocument/2006/relationships/styles" Target="styles.xml"/><Relationship Id="rId16" Type="http://schemas.openxmlformats.org/officeDocument/2006/relationships/hyperlink" Target="http://azbyka.ru/1/novyi_zav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zbyka.ru/dob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zbyka.ru/biblia/" TargetMode="External"/><Relationship Id="rId10" Type="http://schemas.openxmlformats.org/officeDocument/2006/relationships/hyperlink" Target="http://azbyka.ru/1/o_greh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yka.ru/biblia/?1Cor.13:12" TargetMode="External"/><Relationship Id="rId14" Type="http://schemas.openxmlformats.org/officeDocument/2006/relationships/hyperlink" Target="http://azbyka.ru/1/tser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Bolychev</dc:creator>
  <cp:lastModifiedBy>Михаил</cp:lastModifiedBy>
  <cp:revision>2</cp:revision>
  <dcterms:created xsi:type="dcterms:W3CDTF">2017-11-21T19:04:00Z</dcterms:created>
  <dcterms:modified xsi:type="dcterms:W3CDTF">2017-11-21T19:04:00Z</dcterms:modified>
</cp:coreProperties>
</file>