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6E" w:rsidRDefault="00FA766E" w:rsidP="00FA766E">
      <w:pPr>
        <w:pStyle w:val="a3"/>
        <w:shd w:val="clear" w:color="auto" w:fill="FFFFFF"/>
        <w:spacing w:line="32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МАГИСТЕРСКИХ РАБОТ ДЛЯ МАГИСТРАТУРЫ СЗО</w:t>
      </w:r>
    </w:p>
    <w:p w:rsidR="006326D0" w:rsidRDefault="006326D0" w:rsidP="006326D0">
      <w:pPr>
        <w:pStyle w:val="western"/>
        <w:shd w:val="clear" w:color="auto" w:fill="FFFFFF"/>
        <w:spacing w:before="86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Предмет: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Патрология</w:t>
      </w:r>
    </w:p>
    <w:p w:rsidR="006326D0" w:rsidRDefault="006326D0" w:rsidP="006326D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Руководитель: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Доброцветов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П. К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FA766E" w:rsidRDefault="00FA766E" w:rsidP="00FA766E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Учение о гневе Божием в церковной письменности 1 – 4 вв.</w:t>
      </w:r>
    </w:p>
    <w:p w:rsidR="00FA766E" w:rsidRDefault="00FA766E" w:rsidP="00FA766E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Эсхатологические воззрения </w:t>
      </w:r>
      <w:proofErr w:type="spellStart"/>
      <w:r>
        <w:rPr>
          <w:color w:val="000000"/>
          <w:sz w:val="28"/>
          <w:szCs w:val="28"/>
        </w:rPr>
        <w:t>свт</w:t>
      </w:r>
      <w:proofErr w:type="spellEnd"/>
      <w:r>
        <w:rPr>
          <w:color w:val="000000"/>
          <w:sz w:val="28"/>
          <w:szCs w:val="28"/>
        </w:rPr>
        <w:t>. Игнатия Брянчанинова.</w:t>
      </w:r>
    </w:p>
    <w:p w:rsidR="00FA766E" w:rsidRDefault="00FA766E" w:rsidP="00FA766E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Учение о бессмертии души в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в. Писании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вв.</w:t>
      </w:r>
    </w:p>
    <w:p w:rsidR="00FA766E" w:rsidRDefault="00FA766E" w:rsidP="00FA766E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Отношение к философу Платону в христианской литературе 2 – 10 вв.</w:t>
      </w:r>
    </w:p>
    <w:p w:rsidR="00FA766E" w:rsidRDefault="00FA766E" w:rsidP="00FA766E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Понятие о христианском совершенстве по творениям св. отцов 1 – 8 вв.</w:t>
      </w:r>
    </w:p>
    <w:p w:rsidR="00495C8C" w:rsidRDefault="00FA766E" w:rsidP="00FA766E">
      <w:pPr>
        <w:pStyle w:val="a3"/>
        <w:shd w:val="clear" w:color="auto" w:fill="FFFFFF"/>
        <w:spacing w:line="32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Учение о бессме</w:t>
      </w:r>
      <w:bookmarkStart w:id="0" w:name="_GoBack"/>
      <w:bookmarkEnd w:id="0"/>
      <w:r>
        <w:rPr>
          <w:color w:val="000000"/>
          <w:sz w:val="28"/>
          <w:szCs w:val="28"/>
        </w:rPr>
        <w:t>ртии души в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в. Писании и творениях св. отцов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вв.</w:t>
      </w:r>
    </w:p>
    <w:p w:rsidR="00FA766E" w:rsidRDefault="00FA766E" w:rsidP="00FA766E">
      <w:pPr>
        <w:pStyle w:val="a3"/>
        <w:shd w:val="clear" w:color="auto" w:fill="FFFFFF"/>
        <w:spacing w:line="323" w:lineRule="atLeast"/>
        <w:rPr>
          <w:color w:val="000000"/>
          <w:sz w:val="28"/>
          <w:szCs w:val="28"/>
        </w:rPr>
      </w:pPr>
    </w:p>
    <w:p w:rsidR="00FA766E" w:rsidRDefault="00FA766E" w:rsidP="00FA766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A766E" w:rsidRDefault="00FA766E" w:rsidP="00FA766E">
      <w:pPr>
        <w:pStyle w:val="western"/>
        <w:shd w:val="clear" w:color="auto" w:fill="FFFFFF"/>
        <w:spacing w:before="86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Предмет: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 xml:space="preserve">Историческая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литургика</w:t>
      </w:r>
      <w:proofErr w:type="spellEnd"/>
    </w:p>
    <w:p w:rsidR="00FA766E" w:rsidRDefault="00FA766E" w:rsidP="00FA766E">
      <w:pPr>
        <w:pStyle w:val="western"/>
        <w:shd w:val="clear" w:color="auto" w:fill="FFFFFF"/>
        <w:spacing w:before="86" w:beforeAutospacing="0" w:after="0" w:afterAutospacing="0"/>
        <w:rPr>
          <w:color w:val="000000"/>
        </w:rPr>
      </w:pPr>
    </w:p>
    <w:p w:rsidR="00FA766E" w:rsidRDefault="00FA766E" w:rsidP="00FA766E">
      <w:pPr>
        <w:pStyle w:val="western"/>
        <w:shd w:val="clear" w:color="auto" w:fill="FFFFFF"/>
        <w:spacing w:before="86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Руководитель: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Желтов Михаил,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иер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., доц.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Богородичные песнопения в христианских папирусах IV-VIII вв.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Богослужебные традиции Древней Руси в сборниках </w:t>
      </w:r>
      <w:proofErr w:type="spellStart"/>
      <w:r>
        <w:rPr>
          <w:color w:val="000000"/>
          <w:sz w:val="27"/>
          <w:szCs w:val="27"/>
        </w:rPr>
        <w:t>вопросо</w:t>
      </w:r>
      <w:proofErr w:type="spellEnd"/>
      <w:r>
        <w:rPr>
          <w:color w:val="000000"/>
          <w:sz w:val="27"/>
          <w:szCs w:val="27"/>
        </w:rPr>
        <w:t>-ответов русских митрополитов и Соборов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Греческие песнопения </w:t>
      </w:r>
      <w:proofErr w:type="spellStart"/>
      <w:r>
        <w:rPr>
          <w:color w:val="000000"/>
          <w:sz w:val="27"/>
          <w:szCs w:val="27"/>
        </w:rPr>
        <w:t>kata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stichon</w:t>
      </w:r>
      <w:proofErr w:type="spellEnd"/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Древнерусский литургический комментарий "Толковая служба"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Идея освящения "начатков" и "первых плодов" в раннехристианском учении и литургической практике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Особенности древнерусской литургической традиции в богослужебных книгах униатской печати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Регламентация богослужебной практики в законодательных актах Святейшего Правительствующего Синода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Сакраментальное богословие гностиков-</w:t>
      </w:r>
      <w:proofErr w:type="spellStart"/>
      <w:r>
        <w:rPr>
          <w:color w:val="000000"/>
          <w:sz w:val="27"/>
          <w:szCs w:val="27"/>
        </w:rPr>
        <w:t>валентиниан</w:t>
      </w:r>
      <w:proofErr w:type="spellEnd"/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Чин Богоявленского водоосвящения в славянских рукописях X-XIV вв.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Чинопоследование</w:t>
      </w:r>
      <w:proofErr w:type="spellEnd"/>
      <w:r>
        <w:rPr>
          <w:color w:val="000000"/>
          <w:sz w:val="27"/>
          <w:szCs w:val="27"/>
        </w:rPr>
        <w:t xml:space="preserve"> литургии апостола Марка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Руководитель: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Пентковский А.М., проф.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«Александрийский </w:t>
      </w:r>
      <w:proofErr w:type="spellStart"/>
      <w:r>
        <w:rPr>
          <w:color w:val="000000"/>
          <w:sz w:val="27"/>
          <w:szCs w:val="27"/>
        </w:rPr>
        <w:t>синодос</w:t>
      </w:r>
      <w:proofErr w:type="spellEnd"/>
      <w:r>
        <w:rPr>
          <w:color w:val="000000"/>
          <w:sz w:val="27"/>
          <w:szCs w:val="27"/>
        </w:rPr>
        <w:t>» как литургический источник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Восьмикнижие</w:t>
      </w:r>
      <w:proofErr w:type="spellEnd"/>
      <w:r>
        <w:rPr>
          <w:color w:val="000000"/>
          <w:sz w:val="27"/>
          <w:szCs w:val="27"/>
        </w:rPr>
        <w:t xml:space="preserve"> Климента» и «Апостольские постановления» — проблемы взаимоотношения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«Завещание Господа» как литургический источник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Богослужение в Восточной Болгарии в период I Болгарского царства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lastRenderedPageBreak/>
        <w:t>Взаимотношение</w:t>
      </w:r>
      <w:proofErr w:type="spellEnd"/>
      <w:r>
        <w:rPr>
          <w:color w:val="000000"/>
          <w:sz w:val="27"/>
          <w:szCs w:val="27"/>
        </w:rPr>
        <w:t xml:space="preserve"> Студийского и Иерусалимского уставов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Византийское кафедральное богослужение в </w:t>
      </w:r>
      <w:proofErr w:type="spellStart"/>
      <w:r>
        <w:rPr>
          <w:color w:val="000000"/>
          <w:sz w:val="27"/>
          <w:szCs w:val="27"/>
        </w:rPr>
        <w:t>послеиконоборческий</w:t>
      </w:r>
      <w:proofErr w:type="spellEnd"/>
      <w:r>
        <w:rPr>
          <w:color w:val="000000"/>
          <w:sz w:val="27"/>
          <w:szCs w:val="27"/>
        </w:rPr>
        <w:t xml:space="preserve"> период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Восьмигласие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гимнографические</w:t>
      </w:r>
      <w:proofErr w:type="spellEnd"/>
      <w:r>
        <w:rPr>
          <w:color w:val="000000"/>
          <w:sz w:val="27"/>
          <w:szCs w:val="27"/>
        </w:rPr>
        <w:t xml:space="preserve"> тексты </w:t>
      </w:r>
      <w:proofErr w:type="gramStart"/>
      <w:r>
        <w:rPr>
          <w:color w:val="000000"/>
          <w:sz w:val="27"/>
          <w:szCs w:val="27"/>
        </w:rPr>
        <w:t>палестинского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просхождения</w:t>
      </w:r>
      <w:proofErr w:type="spellEnd"/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Греческий Апостол XII в. из </w:t>
      </w:r>
      <w:proofErr w:type="spellStart"/>
      <w:r>
        <w:rPr>
          <w:color w:val="000000"/>
          <w:sz w:val="27"/>
          <w:szCs w:val="27"/>
        </w:rPr>
        <w:t>бывш</w:t>
      </w:r>
      <w:proofErr w:type="spellEnd"/>
      <w:r>
        <w:rPr>
          <w:color w:val="000000"/>
          <w:sz w:val="27"/>
          <w:szCs w:val="27"/>
        </w:rPr>
        <w:t>. собрания МДА (РГБ, греч. 23): историк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литургический анализ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Древнерусские списки </w:t>
      </w:r>
      <w:proofErr w:type="gramStart"/>
      <w:r>
        <w:rPr>
          <w:color w:val="000000"/>
          <w:sz w:val="27"/>
          <w:szCs w:val="27"/>
        </w:rPr>
        <w:t>южно-славянских</w:t>
      </w:r>
      <w:proofErr w:type="gramEnd"/>
      <w:r>
        <w:rPr>
          <w:color w:val="000000"/>
          <w:sz w:val="27"/>
          <w:szCs w:val="27"/>
        </w:rPr>
        <w:t xml:space="preserve"> богослужебных рукописей XI-XIII вв.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Евхаристическое богослужение по </w:t>
      </w:r>
      <w:proofErr w:type="spellStart"/>
      <w:r>
        <w:rPr>
          <w:color w:val="000000"/>
          <w:sz w:val="27"/>
          <w:szCs w:val="27"/>
        </w:rPr>
        <w:t>литургико</w:t>
      </w:r>
      <w:proofErr w:type="spellEnd"/>
      <w:r>
        <w:rPr>
          <w:color w:val="000000"/>
          <w:sz w:val="27"/>
          <w:szCs w:val="27"/>
        </w:rPr>
        <w:t>-каноническим памятникам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Иерусалимский типикон в Палестине и на </w:t>
      </w:r>
      <w:proofErr w:type="spellStart"/>
      <w:r>
        <w:rPr>
          <w:color w:val="000000"/>
          <w:sz w:val="27"/>
          <w:szCs w:val="27"/>
        </w:rPr>
        <w:t>Синае</w:t>
      </w:r>
      <w:proofErr w:type="spellEnd"/>
      <w:r>
        <w:rPr>
          <w:color w:val="000000"/>
          <w:sz w:val="27"/>
          <w:szCs w:val="27"/>
        </w:rPr>
        <w:t xml:space="preserve"> в XI-XIII вв.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Изменения в константинопольском богослужении в иконоборческий период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Источники VIII книги «Апостольских постановлений»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Лекционарий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gr</w:t>
      </w:r>
      <w:proofErr w:type="spellEnd"/>
      <w:r>
        <w:rPr>
          <w:color w:val="000000"/>
          <w:sz w:val="27"/>
          <w:szCs w:val="27"/>
        </w:rPr>
        <w:t>. 210 как литургический источник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Литургико</w:t>
      </w:r>
      <w:proofErr w:type="spellEnd"/>
      <w:r>
        <w:rPr>
          <w:color w:val="000000"/>
          <w:sz w:val="27"/>
          <w:szCs w:val="27"/>
        </w:rPr>
        <w:t>-канонические памятники IV века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Литургические (нормативные) тексты студийской традиции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Литургические традиции </w:t>
      </w:r>
      <w:proofErr w:type="spellStart"/>
      <w:r>
        <w:rPr>
          <w:color w:val="000000"/>
          <w:sz w:val="27"/>
          <w:szCs w:val="27"/>
        </w:rPr>
        <w:t>Лесновского</w:t>
      </w:r>
      <w:proofErr w:type="spellEnd"/>
      <w:r>
        <w:rPr>
          <w:color w:val="000000"/>
          <w:sz w:val="27"/>
          <w:szCs w:val="27"/>
        </w:rPr>
        <w:t xml:space="preserve"> монастыря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Литургические традиции монастыря </w:t>
      </w:r>
      <w:proofErr w:type="spellStart"/>
      <w:r>
        <w:rPr>
          <w:color w:val="000000"/>
          <w:sz w:val="27"/>
          <w:szCs w:val="27"/>
        </w:rPr>
        <w:t>Иоакима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Осоговского</w:t>
      </w:r>
      <w:proofErr w:type="spellEnd"/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Палестинская литургическая реформа VII века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Палестинская литургическая реформа XI века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Переводные и оригинальные </w:t>
      </w:r>
      <w:proofErr w:type="spellStart"/>
      <w:r>
        <w:rPr>
          <w:color w:val="000000"/>
          <w:sz w:val="27"/>
          <w:szCs w:val="27"/>
        </w:rPr>
        <w:t>гимнографические</w:t>
      </w:r>
      <w:proofErr w:type="spellEnd"/>
      <w:r>
        <w:rPr>
          <w:color w:val="000000"/>
          <w:sz w:val="27"/>
          <w:szCs w:val="27"/>
        </w:rPr>
        <w:t xml:space="preserve"> тексты в начальный период славянского богослужения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Сирийские переводы Иерусалимского типикона</w:t>
      </w:r>
    </w:p>
    <w:p w:rsidR="00FA766E" w:rsidRDefault="00FA766E" w:rsidP="00FA766E">
      <w:pPr>
        <w:pStyle w:val="western"/>
        <w:shd w:val="clear" w:color="auto" w:fill="FFFFFF"/>
        <w:spacing w:before="43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Славянские богослужебные сборники XIII века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Студийский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Ипотипосис</w:t>
      </w:r>
      <w:proofErr w:type="spellEnd"/>
      <w:r>
        <w:rPr>
          <w:color w:val="000000"/>
          <w:sz w:val="27"/>
          <w:szCs w:val="27"/>
        </w:rPr>
        <w:t>» и «</w:t>
      </w:r>
      <w:proofErr w:type="spellStart"/>
      <w:r>
        <w:rPr>
          <w:color w:val="000000"/>
          <w:sz w:val="27"/>
          <w:szCs w:val="27"/>
        </w:rPr>
        <w:t>Диатипосис</w:t>
      </w:r>
      <w:proofErr w:type="spellEnd"/>
      <w:r>
        <w:rPr>
          <w:color w:val="000000"/>
          <w:sz w:val="27"/>
          <w:szCs w:val="27"/>
        </w:rPr>
        <w:t>» Афанасия Афонского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Трактат «псевдо-</w:t>
      </w:r>
      <w:proofErr w:type="spellStart"/>
      <w:r>
        <w:rPr>
          <w:color w:val="000000"/>
          <w:sz w:val="27"/>
          <w:szCs w:val="27"/>
        </w:rPr>
        <w:t>Кодина</w:t>
      </w:r>
      <w:proofErr w:type="spellEnd"/>
      <w:r>
        <w:rPr>
          <w:color w:val="000000"/>
          <w:sz w:val="27"/>
          <w:szCs w:val="27"/>
        </w:rPr>
        <w:t>» как литургический источник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Триодь Моисея </w:t>
      </w:r>
      <w:proofErr w:type="spellStart"/>
      <w:r>
        <w:rPr>
          <w:color w:val="000000"/>
          <w:sz w:val="27"/>
          <w:szCs w:val="27"/>
        </w:rPr>
        <w:t>Киянина</w:t>
      </w:r>
      <w:proofErr w:type="spellEnd"/>
      <w:r>
        <w:rPr>
          <w:color w:val="000000"/>
          <w:sz w:val="27"/>
          <w:szCs w:val="27"/>
        </w:rPr>
        <w:t xml:space="preserve"> как литургический источник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Формирование комплекса славянских богослужебных книг в кон. IX - нач. X вв.</w:t>
      </w:r>
    </w:p>
    <w:p w:rsidR="00FA766E" w:rsidRDefault="00FA766E" w:rsidP="00FA766E">
      <w:pPr>
        <w:pStyle w:val="western"/>
        <w:shd w:val="clear" w:color="auto" w:fill="FFFFFF"/>
        <w:spacing w:before="14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Чины </w:t>
      </w:r>
      <w:proofErr w:type="spellStart"/>
      <w:r>
        <w:rPr>
          <w:color w:val="000000"/>
          <w:sz w:val="27"/>
          <w:szCs w:val="27"/>
        </w:rPr>
        <w:t>поставления</w:t>
      </w:r>
      <w:proofErr w:type="spellEnd"/>
      <w:r>
        <w:rPr>
          <w:color w:val="000000"/>
          <w:sz w:val="27"/>
          <w:szCs w:val="27"/>
        </w:rPr>
        <w:t xml:space="preserve"> на служения и хиротонии по </w:t>
      </w:r>
      <w:proofErr w:type="spellStart"/>
      <w:r>
        <w:rPr>
          <w:color w:val="000000"/>
          <w:sz w:val="27"/>
          <w:szCs w:val="27"/>
        </w:rPr>
        <w:t>литургико</w:t>
      </w:r>
      <w:proofErr w:type="spellEnd"/>
      <w:r>
        <w:rPr>
          <w:color w:val="000000"/>
          <w:sz w:val="27"/>
          <w:szCs w:val="27"/>
        </w:rPr>
        <w:t>-каноническим памятникам</w:t>
      </w:r>
    </w:p>
    <w:p w:rsidR="00FA766E" w:rsidRDefault="00FA766E" w:rsidP="00FA766E">
      <w:pPr>
        <w:pStyle w:val="a3"/>
        <w:shd w:val="clear" w:color="auto" w:fill="FFFFFF"/>
        <w:spacing w:line="323" w:lineRule="atLeast"/>
      </w:pPr>
    </w:p>
    <w:sectPr w:rsidR="00FA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6E"/>
    <w:rsid w:val="00021FB7"/>
    <w:rsid w:val="006326D0"/>
    <w:rsid w:val="008A53DE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66E"/>
  </w:style>
  <w:style w:type="paragraph" w:customStyle="1" w:styleId="western">
    <w:name w:val="western"/>
    <w:basedOn w:val="a"/>
    <w:rsid w:val="00FA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66E"/>
  </w:style>
  <w:style w:type="paragraph" w:customStyle="1" w:styleId="western">
    <w:name w:val="western"/>
    <w:basedOn w:val="a"/>
    <w:rsid w:val="00FA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D48E-DA12-48B9-88CC-507CE0BA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МПДАиС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Anastasia</cp:lastModifiedBy>
  <cp:revision>2</cp:revision>
  <dcterms:created xsi:type="dcterms:W3CDTF">2015-10-19T06:41:00Z</dcterms:created>
  <dcterms:modified xsi:type="dcterms:W3CDTF">2015-10-19T06:41:00Z</dcterms:modified>
</cp:coreProperties>
</file>